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E5" w:rsidRDefault="00341CE5"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341CE5">
        <w:rPr>
          <w:rFonts w:ascii="Arial" w:hAnsi="Arial" w:cs="Arial"/>
          <w:bCs/>
          <w:spacing w:val="-3"/>
          <w:sz w:val="22"/>
          <w:szCs w:val="22"/>
        </w:rPr>
        <w:t>Decentralisation is an opportunity for benefits including cost reductions, stimulation of urban and economic growth</w:t>
      </w:r>
      <w:r w:rsidR="00174D7E">
        <w:rPr>
          <w:rFonts w:ascii="Arial" w:hAnsi="Arial" w:cs="Arial"/>
          <w:bCs/>
          <w:spacing w:val="-3"/>
          <w:sz w:val="22"/>
          <w:szCs w:val="22"/>
        </w:rPr>
        <w:t xml:space="preserve">, </w:t>
      </w:r>
      <w:r w:rsidRPr="00341CE5">
        <w:rPr>
          <w:rFonts w:ascii="Arial" w:hAnsi="Arial" w:cs="Arial"/>
          <w:bCs/>
          <w:spacing w:val="-3"/>
          <w:sz w:val="22"/>
          <w:szCs w:val="22"/>
        </w:rPr>
        <w:t>reductions in traffic congestion and carbon emissions</w:t>
      </w:r>
      <w:r w:rsidR="00174D7E">
        <w:rPr>
          <w:rFonts w:ascii="Arial" w:hAnsi="Arial" w:cs="Arial"/>
          <w:bCs/>
          <w:spacing w:val="-3"/>
          <w:sz w:val="22"/>
          <w:szCs w:val="22"/>
        </w:rPr>
        <w:t xml:space="preserve">, </w:t>
      </w:r>
      <w:r w:rsidRPr="00341CE5">
        <w:rPr>
          <w:rFonts w:ascii="Arial" w:hAnsi="Arial" w:cs="Arial"/>
          <w:bCs/>
          <w:spacing w:val="-3"/>
          <w:sz w:val="22"/>
          <w:szCs w:val="22"/>
        </w:rPr>
        <w:t>workforce attraction and retention</w:t>
      </w:r>
      <w:r w:rsidR="00174D7E">
        <w:rPr>
          <w:rFonts w:ascii="Arial" w:hAnsi="Arial" w:cs="Arial"/>
          <w:bCs/>
          <w:spacing w:val="-3"/>
          <w:sz w:val="22"/>
          <w:szCs w:val="22"/>
        </w:rPr>
        <w:t>,</w:t>
      </w:r>
      <w:r w:rsidRPr="00341CE5">
        <w:rPr>
          <w:rFonts w:ascii="Arial" w:hAnsi="Arial" w:cs="Arial"/>
          <w:bCs/>
          <w:spacing w:val="-3"/>
          <w:sz w:val="22"/>
          <w:szCs w:val="22"/>
        </w:rPr>
        <w:t xml:space="preserve"> and greater capability for disaster recovery.</w:t>
      </w:r>
    </w:p>
    <w:p w:rsidR="00341CE5" w:rsidRPr="00174D7E" w:rsidRDefault="00174D7E" w:rsidP="00174D7E">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w:t>
      </w:r>
      <w:r w:rsidR="00341CE5" w:rsidRPr="00341CE5">
        <w:rPr>
          <w:rFonts w:ascii="Arial" w:hAnsi="Arial" w:cs="Arial"/>
          <w:bCs/>
          <w:spacing w:val="-3"/>
          <w:sz w:val="22"/>
          <w:szCs w:val="22"/>
        </w:rPr>
        <w:t xml:space="preserve"> decentralisation </w:t>
      </w:r>
      <w:r w:rsidR="00341CE5">
        <w:rPr>
          <w:rFonts w:ascii="Arial" w:hAnsi="Arial" w:cs="Arial"/>
          <w:bCs/>
          <w:spacing w:val="-3"/>
          <w:sz w:val="22"/>
          <w:szCs w:val="22"/>
        </w:rPr>
        <w:t>initiative</w:t>
      </w:r>
      <w:r w:rsidR="00341CE5" w:rsidRPr="00341CE5">
        <w:rPr>
          <w:rFonts w:ascii="Arial" w:hAnsi="Arial" w:cs="Arial"/>
          <w:bCs/>
          <w:spacing w:val="-3"/>
          <w:sz w:val="22"/>
          <w:szCs w:val="22"/>
        </w:rPr>
        <w:t xml:space="preserve"> </w:t>
      </w:r>
      <w:r>
        <w:rPr>
          <w:rFonts w:ascii="Arial" w:hAnsi="Arial" w:cs="Arial"/>
          <w:bCs/>
          <w:spacing w:val="-3"/>
          <w:sz w:val="22"/>
          <w:szCs w:val="22"/>
        </w:rPr>
        <w:t xml:space="preserve">is proposed to </w:t>
      </w:r>
      <w:r w:rsidR="00341CE5" w:rsidRPr="00341CE5">
        <w:rPr>
          <w:rFonts w:ascii="Arial" w:hAnsi="Arial" w:cs="Arial"/>
          <w:bCs/>
          <w:spacing w:val="-3"/>
          <w:sz w:val="22"/>
          <w:szCs w:val="22"/>
        </w:rPr>
        <w:t>be undertaken through a managed release of approximately 85,000m</w:t>
      </w:r>
      <w:r w:rsidR="00341CE5" w:rsidRPr="00341CE5">
        <w:rPr>
          <w:rFonts w:ascii="Arial" w:hAnsi="Arial" w:cs="Arial"/>
          <w:bCs/>
          <w:spacing w:val="-3"/>
          <w:sz w:val="22"/>
          <w:szCs w:val="22"/>
          <w:vertAlign w:val="superscript"/>
        </w:rPr>
        <w:t>2</w:t>
      </w:r>
      <w:r w:rsidR="00341CE5" w:rsidRPr="00341CE5">
        <w:rPr>
          <w:rFonts w:ascii="Arial" w:hAnsi="Arial" w:cs="Arial"/>
          <w:bCs/>
          <w:spacing w:val="-3"/>
          <w:sz w:val="22"/>
          <w:szCs w:val="22"/>
        </w:rPr>
        <w:t xml:space="preserve"> from the Brisbane </w:t>
      </w:r>
      <w:r w:rsidRPr="00D914AE">
        <w:rPr>
          <w:rFonts w:ascii="Arial" w:hAnsi="Arial" w:cs="Arial"/>
          <w:bCs/>
          <w:sz w:val="22"/>
          <w:szCs w:val="22"/>
          <w:lang w:val="en-GB"/>
        </w:rPr>
        <w:t>Central Business District (CBD)</w:t>
      </w:r>
      <w:r>
        <w:rPr>
          <w:rFonts w:ascii="Arial" w:hAnsi="Arial" w:cs="Arial"/>
          <w:bCs/>
          <w:sz w:val="22"/>
          <w:szCs w:val="22"/>
          <w:lang w:val="en-GB"/>
        </w:rPr>
        <w:t xml:space="preserve"> </w:t>
      </w:r>
      <w:r w:rsidR="007107F0">
        <w:rPr>
          <w:rFonts w:ascii="Arial" w:hAnsi="Arial" w:cs="Arial"/>
          <w:bCs/>
          <w:spacing w:val="-3"/>
          <w:sz w:val="22"/>
          <w:szCs w:val="22"/>
        </w:rPr>
        <w:t xml:space="preserve">with </w:t>
      </w:r>
      <w:r w:rsidR="00341CE5" w:rsidRPr="00341CE5">
        <w:rPr>
          <w:rFonts w:ascii="Arial" w:hAnsi="Arial" w:cs="Arial"/>
          <w:bCs/>
          <w:spacing w:val="-3"/>
          <w:sz w:val="22"/>
          <w:szCs w:val="22"/>
        </w:rPr>
        <w:t xml:space="preserve">three government office precincts </w:t>
      </w:r>
      <w:r w:rsidR="007107F0">
        <w:rPr>
          <w:rFonts w:ascii="Arial" w:hAnsi="Arial" w:cs="Arial"/>
          <w:bCs/>
          <w:spacing w:val="-3"/>
          <w:sz w:val="22"/>
          <w:szCs w:val="22"/>
        </w:rPr>
        <w:t xml:space="preserve">to </w:t>
      </w:r>
      <w:r w:rsidR="00341CE5" w:rsidRPr="00341CE5">
        <w:rPr>
          <w:rFonts w:ascii="Arial" w:hAnsi="Arial" w:cs="Arial"/>
          <w:bCs/>
          <w:spacing w:val="-3"/>
          <w:sz w:val="22"/>
          <w:szCs w:val="22"/>
        </w:rPr>
        <w:t xml:space="preserve">be </w:t>
      </w:r>
      <w:r w:rsidR="00341CE5" w:rsidRPr="00341CE5">
        <w:rPr>
          <w:rFonts w:ascii="Arial" w:hAnsi="Arial" w:cs="Arial"/>
          <w:bCs/>
          <w:iCs/>
          <w:spacing w:val="-3"/>
          <w:sz w:val="22"/>
          <w:szCs w:val="22"/>
        </w:rPr>
        <w:t xml:space="preserve">sought outside of the CBD </w:t>
      </w:r>
      <w:r>
        <w:rPr>
          <w:rFonts w:ascii="Arial" w:hAnsi="Arial" w:cs="Arial"/>
          <w:bCs/>
          <w:iCs/>
          <w:spacing w:val="-3"/>
          <w:sz w:val="22"/>
          <w:szCs w:val="22"/>
        </w:rPr>
        <w:t>across</w:t>
      </w:r>
      <w:r w:rsidR="00341CE5" w:rsidRPr="00341CE5">
        <w:rPr>
          <w:rFonts w:ascii="Arial" w:hAnsi="Arial" w:cs="Arial"/>
          <w:bCs/>
          <w:spacing w:val="-3"/>
          <w:sz w:val="22"/>
          <w:szCs w:val="22"/>
        </w:rPr>
        <w:t xml:space="preserve"> four stages</w:t>
      </w:r>
      <w:r>
        <w:rPr>
          <w:rFonts w:ascii="Arial" w:hAnsi="Arial" w:cs="Arial"/>
          <w:bCs/>
          <w:spacing w:val="-3"/>
          <w:sz w:val="22"/>
          <w:szCs w:val="22"/>
        </w:rPr>
        <w:t>.</w:t>
      </w:r>
      <w:r w:rsidR="00341CE5" w:rsidRPr="00341CE5">
        <w:rPr>
          <w:rFonts w:ascii="Arial" w:hAnsi="Arial" w:cs="Arial"/>
          <w:bCs/>
          <w:spacing w:val="-3"/>
          <w:sz w:val="22"/>
          <w:szCs w:val="22"/>
        </w:rPr>
        <w:t xml:space="preserve"> </w:t>
      </w:r>
    </w:p>
    <w:p w:rsidR="00A527A5" w:rsidRPr="00A527A5" w:rsidRDefault="00D914AE"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iCs/>
          <w:spacing w:val="-3"/>
          <w:sz w:val="22"/>
          <w:szCs w:val="22"/>
        </w:rPr>
        <w:t>T</w:t>
      </w:r>
      <w:r w:rsidRPr="00D914AE">
        <w:rPr>
          <w:rFonts w:ascii="Arial" w:hAnsi="Arial" w:cs="Arial"/>
          <w:bCs/>
          <w:iCs/>
          <w:spacing w:val="-3"/>
          <w:sz w:val="22"/>
          <w:szCs w:val="22"/>
        </w:rPr>
        <w:t>he focus of each of the four stages will be the potential stimulus of urban development, including the creation of a transport precinct to the north, a water-infrastructure precinct to the west, and a health and eco-science precinct to the south.</w:t>
      </w:r>
    </w:p>
    <w:p w:rsidR="00D914AE" w:rsidRPr="00D914AE"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D914AE" w:rsidRPr="00D914AE">
        <w:rPr>
          <w:rFonts w:ascii="Arial" w:hAnsi="Arial" w:cs="Arial"/>
          <w:bCs/>
          <w:sz w:val="22"/>
          <w:szCs w:val="22"/>
          <w:lang w:val="en-GB"/>
        </w:rPr>
        <w:t xml:space="preserve">the implementation of the </w:t>
      </w:r>
      <w:r w:rsidR="00D914AE" w:rsidRPr="00D914AE">
        <w:rPr>
          <w:rFonts w:ascii="Arial" w:hAnsi="Arial" w:cs="Arial"/>
          <w:bCs/>
          <w:i/>
          <w:sz w:val="22"/>
          <w:szCs w:val="22"/>
          <w:lang w:val="en-GB"/>
        </w:rPr>
        <w:t>Decentralisation Initiative</w:t>
      </w:r>
      <w:r w:rsidR="00D914AE" w:rsidRPr="00D914AE">
        <w:rPr>
          <w:rFonts w:ascii="Arial" w:hAnsi="Arial" w:cs="Arial"/>
          <w:bCs/>
          <w:sz w:val="22"/>
          <w:szCs w:val="22"/>
          <w:lang w:val="en-GB"/>
        </w:rPr>
        <w:t xml:space="preserve"> which will result in up to 85,000</w:t>
      </w:r>
      <w:r w:rsidR="00D914AE" w:rsidRPr="00D914AE">
        <w:rPr>
          <w:rFonts w:ascii="Arial" w:hAnsi="Arial" w:cs="Arial"/>
          <w:sz w:val="22"/>
          <w:szCs w:val="22"/>
        </w:rPr>
        <w:t>m</w:t>
      </w:r>
      <w:r w:rsidR="00D914AE" w:rsidRPr="00D914AE">
        <w:rPr>
          <w:rFonts w:ascii="Arial" w:hAnsi="Arial" w:cs="Arial"/>
          <w:sz w:val="22"/>
          <w:szCs w:val="22"/>
          <w:vertAlign w:val="superscript"/>
        </w:rPr>
        <w:t>2</w:t>
      </w:r>
      <w:r w:rsidR="00D914AE" w:rsidRPr="00D914AE">
        <w:rPr>
          <w:rFonts w:ascii="Arial" w:hAnsi="Arial" w:cs="Arial"/>
          <w:bCs/>
          <w:sz w:val="22"/>
          <w:szCs w:val="22"/>
          <w:lang w:val="en-GB"/>
        </w:rPr>
        <w:t xml:space="preserve"> of office accommodation being relocated from the </w:t>
      </w:r>
      <w:r w:rsidR="00174D7E" w:rsidRPr="00341CE5">
        <w:rPr>
          <w:rFonts w:ascii="Arial" w:hAnsi="Arial" w:cs="Arial"/>
          <w:bCs/>
          <w:iCs/>
          <w:spacing w:val="-3"/>
          <w:sz w:val="22"/>
          <w:szCs w:val="22"/>
        </w:rPr>
        <w:t>CBD</w:t>
      </w:r>
      <w:r w:rsidR="00D914AE" w:rsidRPr="00D914AE">
        <w:rPr>
          <w:rFonts w:ascii="Arial" w:hAnsi="Arial" w:cs="Arial"/>
          <w:bCs/>
          <w:sz w:val="22"/>
          <w:szCs w:val="22"/>
          <w:lang w:val="en-GB"/>
        </w:rPr>
        <w:t>,</w:t>
      </w:r>
      <w:r w:rsidR="00D914AE" w:rsidRPr="00D914AE" w:rsidDel="002D57E4">
        <w:rPr>
          <w:rFonts w:ascii="Arial" w:hAnsi="Arial" w:cs="Arial"/>
          <w:bCs/>
          <w:sz w:val="22"/>
          <w:szCs w:val="22"/>
          <w:lang w:val="en-GB"/>
        </w:rPr>
        <w:t xml:space="preserve"> </w:t>
      </w:r>
      <w:r w:rsidR="00D914AE" w:rsidRPr="00D914AE">
        <w:rPr>
          <w:rFonts w:ascii="Arial" w:hAnsi="Arial" w:cs="Arial"/>
          <w:bCs/>
          <w:sz w:val="22"/>
          <w:szCs w:val="22"/>
          <w:lang w:val="en-GB"/>
        </w:rPr>
        <w:t>(involving 55,000m</w:t>
      </w:r>
      <w:r w:rsidR="00D914AE" w:rsidRPr="00D914AE">
        <w:rPr>
          <w:rFonts w:ascii="Arial" w:hAnsi="Arial" w:cs="Arial"/>
          <w:bCs/>
          <w:sz w:val="22"/>
          <w:szCs w:val="22"/>
          <w:vertAlign w:val="superscript"/>
          <w:lang w:val="en-GB"/>
        </w:rPr>
        <w:t>2</w:t>
      </w:r>
      <w:r w:rsidR="00D914AE" w:rsidRPr="00D914AE">
        <w:rPr>
          <w:rFonts w:ascii="Arial" w:hAnsi="Arial" w:cs="Arial"/>
          <w:bCs/>
          <w:sz w:val="22"/>
          <w:szCs w:val="22"/>
          <w:lang w:val="en-GB"/>
        </w:rPr>
        <w:t xml:space="preserve"> over the next five years and a further 30,000m</w:t>
      </w:r>
      <w:r w:rsidR="00D914AE" w:rsidRPr="00D914AE">
        <w:rPr>
          <w:rFonts w:ascii="Arial" w:hAnsi="Arial" w:cs="Arial"/>
          <w:bCs/>
          <w:sz w:val="22"/>
          <w:szCs w:val="22"/>
          <w:vertAlign w:val="superscript"/>
          <w:lang w:val="en-GB"/>
        </w:rPr>
        <w:t>2</w:t>
      </w:r>
      <w:r w:rsidR="00D914AE" w:rsidRPr="00D914AE">
        <w:rPr>
          <w:rFonts w:ascii="Arial" w:hAnsi="Arial" w:cs="Arial"/>
          <w:bCs/>
          <w:sz w:val="22"/>
          <w:szCs w:val="22"/>
          <w:lang w:val="en-GB"/>
        </w:rPr>
        <w:t xml:space="preserve"> thereafter) noting this will involve the relocation of approximately 5,600 employees.</w:t>
      </w:r>
    </w:p>
    <w:p w:rsidR="00D914AE" w:rsidRPr="00D914AE" w:rsidRDefault="00D914AE"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174D7E" w:rsidRPr="00174D7E">
        <w:rPr>
          <w:rFonts w:ascii="Arial" w:hAnsi="Arial" w:cs="Arial"/>
          <w:bCs/>
          <w:sz w:val="22"/>
          <w:szCs w:val="22"/>
          <w:lang w:val="en-GB"/>
        </w:rPr>
        <w:t>that this represents approximately 20% of the State’s office accommodation currently in the CBD being relocated incrementally over a ten year period</w:t>
      </w:r>
    </w:p>
    <w:p w:rsidR="00174D7E" w:rsidRPr="00174D7E" w:rsidRDefault="00D914AE" w:rsidP="00174D7E">
      <w:pPr>
        <w:numPr>
          <w:ilvl w:val="0"/>
          <w:numId w:val="6"/>
        </w:numPr>
        <w:tabs>
          <w:tab w:val="clear" w:pos="720"/>
          <w:tab w:val="num" w:pos="360"/>
          <w:tab w:val="num" w:pos="567"/>
        </w:tabs>
        <w:spacing w:before="240"/>
        <w:ind w:left="360"/>
        <w:jc w:val="both"/>
        <w:rPr>
          <w:rFonts w:ascii="Arial" w:hAnsi="Arial" w:cs="Arial"/>
          <w:bCs/>
          <w:sz w:val="22"/>
          <w:szCs w:val="22"/>
          <w:lang w:val="en-GB"/>
        </w:rPr>
      </w:pPr>
      <w:r w:rsidRPr="008F44CD">
        <w:rPr>
          <w:rFonts w:ascii="Arial" w:hAnsi="Arial" w:cs="Arial"/>
          <w:sz w:val="22"/>
          <w:szCs w:val="22"/>
          <w:u w:val="single"/>
        </w:rPr>
        <w:t>Cabinet approved</w:t>
      </w:r>
      <w:r>
        <w:rPr>
          <w:rFonts w:ascii="Arial" w:hAnsi="Arial" w:cs="Arial"/>
          <w:sz w:val="22"/>
          <w:szCs w:val="22"/>
        </w:rPr>
        <w:t xml:space="preserve"> </w:t>
      </w:r>
      <w:r w:rsidR="00174D7E" w:rsidRPr="00174D7E">
        <w:rPr>
          <w:rFonts w:ascii="Arial" w:hAnsi="Arial" w:cs="Arial"/>
          <w:bCs/>
          <w:sz w:val="22"/>
          <w:szCs w:val="22"/>
          <w:lang w:val="en-GB"/>
        </w:rPr>
        <w:t xml:space="preserve">the </w:t>
      </w:r>
      <w:r w:rsidR="00174D7E" w:rsidRPr="00174D7E">
        <w:rPr>
          <w:rFonts w:ascii="Arial" w:hAnsi="Arial" w:cs="Arial"/>
          <w:bCs/>
          <w:i/>
          <w:sz w:val="22"/>
          <w:szCs w:val="22"/>
          <w:lang w:val="en-GB"/>
        </w:rPr>
        <w:t>Decentralisation Initiative</w:t>
      </w:r>
      <w:r w:rsidR="00174D7E" w:rsidRPr="00174D7E">
        <w:rPr>
          <w:rFonts w:ascii="Arial" w:hAnsi="Arial" w:cs="Arial"/>
          <w:bCs/>
          <w:sz w:val="22"/>
          <w:szCs w:val="22"/>
          <w:lang w:val="en-GB"/>
        </w:rPr>
        <w:t xml:space="preserve"> occurring via a 4 stage process involving:</w:t>
      </w:r>
    </w:p>
    <w:p w:rsidR="00174D7E" w:rsidRPr="00174D7E" w:rsidRDefault="00174D7E" w:rsidP="00174D7E">
      <w:pPr>
        <w:numPr>
          <w:ilvl w:val="0"/>
          <w:numId w:val="15"/>
        </w:numPr>
        <w:spacing w:before="60"/>
        <w:ind w:left="811"/>
        <w:jc w:val="both"/>
        <w:rPr>
          <w:rFonts w:ascii="Arial" w:hAnsi="Arial" w:cs="Arial"/>
          <w:bCs/>
          <w:sz w:val="22"/>
          <w:szCs w:val="22"/>
          <w:lang w:val="en-GB"/>
        </w:rPr>
      </w:pPr>
      <w:r w:rsidRPr="00174D7E">
        <w:rPr>
          <w:rFonts w:ascii="Arial" w:hAnsi="Arial" w:cs="Arial"/>
          <w:bCs/>
          <w:sz w:val="22"/>
          <w:szCs w:val="22"/>
          <w:lang w:val="en-GB"/>
        </w:rPr>
        <w:t>Stage 1 – up to 20,000</w:t>
      </w:r>
      <w:r w:rsidRPr="00174D7E">
        <w:rPr>
          <w:rFonts w:ascii="Arial" w:hAnsi="Arial" w:cs="Arial"/>
          <w:sz w:val="22"/>
          <w:szCs w:val="22"/>
        </w:rPr>
        <w:t>m</w:t>
      </w:r>
      <w:r w:rsidRPr="00174D7E">
        <w:rPr>
          <w:rFonts w:ascii="Arial" w:hAnsi="Arial" w:cs="Arial"/>
          <w:sz w:val="22"/>
          <w:szCs w:val="22"/>
          <w:vertAlign w:val="superscript"/>
        </w:rPr>
        <w:t>2</w:t>
      </w:r>
      <w:r w:rsidRPr="00174D7E">
        <w:rPr>
          <w:rFonts w:ascii="Arial" w:hAnsi="Arial" w:cs="Arial"/>
          <w:bCs/>
          <w:sz w:val="22"/>
          <w:szCs w:val="22"/>
          <w:lang w:val="en-GB"/>
        </w:rPr>
        <w:t xml:space="preserve"> to the north, accommodating the Department of Main Roads and Queensland Transport functions by 2011.</w:t>
      </w:r>
    </w:p>
    <w:p w:rsidR="00174D7E" w:rsidRPr="00174D7E" w:rsidRDefault="00174D7E" w:rsidP="00174D7E">
      <w:pPr>
        <w:numPr>
          <w:ilvl w:val="0"/>
          <w:numId w:val="15"/>
        </w:numPr>
        <w:spacing w:before="60"/>
        <w:ind w:left="811"/>
        <w:jc w:val="both"/>
        <w:rPr>
          <w:rFonts w:ascii="Arial" w:hAnsi="Arial" w:cs="Arial"/>
          <w:bCs/>
          <w:sz w:val="22"/>
          <w:szCs w:val="22"/>
          <w:lang w:val="en-GB"/>
        </w:rPr>
      </w:pPr>
      <w:r w:rsidRPr="00174D7E">
        <w:rPr>
          <w:rFonts w:ascii="Arial" w:hAnsi="Arial" w:cs="Arial"/>
          <w:bCs/>
          <w:sz w:val="22"/>
          <w:szCs w:val="22"/>
          <w:lang w:val="en-GB"/>
        </w:rPr>
        <w:t>Stage 2 – 15,000</w:t>
      </w:r>
      <w:r w:rsidRPr="00174D7E">
        <w:rPr>
          <w:rFonts w:ascii="Arial" w:hAnsi="Arial" w:cs="Arial"/>
          <w:sz w:val="22"/>
          <w:szCs w:val="22"/>
        </w:rPr>
        <w:t>m</w:t>
      </w:r>
      <w:r w:rsidRPr="00174D7E">
        <w:rPr>
          <w:rFonts w:ascii="Arial" w:hAnsi="Arial" w:cs="Arial"/>
          <w:sz w:val="22"/>
          <w:szCs w:val="22"/>
          <w:vertAlign w:val="superscript"/>
        </w:rPr>
        <w:t>2</w:t>
      </w:r>
      <w:r w:rsidRPr="00174D7E">
        <w:rPr>
          <w:rFonts w:ascii="Arial" w:hAnsi="Arial" w:cs="Arial"/>
          <w:bCs/>
          <w:sz w:val="22"/>
          <w:szCs w:val="22"/>
          <w:lang w:val="en-GB"/>
        </w:rPr>
        <w:t xml:space="preserve"> to the west (</w:t>
      </w:r>
      <w:smartTag w:uri="urn:schemas-microsoft-com:office:smarttags" w:element="place">
        <w:r w:rsidRPr="00174D7E">
          <w:rPr>
            <w:rFonts w:ascii="Arial" w:hAnsi="Arial" w:cs="Arial"/>
            <w:bCs/>
            <w:sz w:val="22"/>
            <w:szCs w:val="22"/>
            <w:lang w:val="en-GB"/>
          </w:rPr>
          <w:t>Ipswich</w:t>
        </w:r>
      </w:smartTag>
      <w:r w:rsidRPr="00174D7E">
        <w:rPr>
          <w:rFonts w:ascii="Arial" w:hAnsi="Arial" w:cs="Arial"/>
          <w:bCs/>
          <w:sz w:val="22"/>
          <w:szCs w:val="22"/>
          <w:lang w:val="en-GB"/>
        </w:rPr>
        <w:t>) accommodating water entities (such as the Bulk Water Authority) and potentially statutory authorities and other government functions by 2012.</w:t>
      </w:r>
    </w:p>
    <w:p w:rsidR="00174D7E" w:rsidRPr="00174D7E" w:rsidRDefault="00174D7E" w:rsidP="00174D7E">
      <w:pPr>
        <w:numPr>
          <w:ilvl w:val="0"/>
          <w:numId w:val="15"/>
        </w:numPr>
        <w:spacing w:before="60"/>
        <w:ind w:left="811"/>
        <w:jc w:val="both"/>
        <w:rPr>
          <w:rFonts w:ascii="Arial" w:hAnsi="Arial" w:cs="Arial"/>
          <w:bCs/>
          <w:sz w:val="22"/>
          <w:szCs w:val="22"/>
          <w:lang w:val="en-GB"/>
        </w:rPr>
      </w:pPr>
      <w:r w:rsidRPr="00174D7E">
        <w:rPr>
          <w:rFonts w:ascii="Arial" w:hAnsi="Arial" w:cs="Arial"/>
          <w:bCs/>
          <w:sz w:val="22"/>
          <w:szCs w:val="22"/>
          <w:lang w:val="en-GB"/>
        </w:rPr>
        <w:t>Stage 3 – 20,000</w:t>
      </w:r>
      <w:r w:rsidRPr="00174D7E">
        <w:rPr>
          <w:rFonts w:ascii="Arial" w:hAnsi="Arial" w:cs="Arial"/>
          <w:sz w:val="22"/>
          <w:szCs w:val="22"/>
        </w:rPr>
        <w:t>m</w:t>
      </w:r>
      <w:r w:rsidRPr="00174D7E">
        <w:rPr>
          <w:rFonts w:ascii="Arial" w:hAnsi="Arial" w:cs="Arial"/>
          <w:sz w:val="22"/>
          <w:szCs w:val="22"/>
          <w:vertAlign w:val="superscript"/>
        </w:rPr>
        <w:t>2</w:t>
      </w:r>
      <w:r w:rsidRPr="00174D7E">
        <w:rPr>
          <w:rFonts w:ascii="Arial" w:hAnsi="Arial" w:cs="Arial"/>
          <w:bCs/>
          <w:sz w:val="22"/>
          <w:szCs w:val="22"/>
          <w:lang w:val="en-GB"/>
        </w:rPr>
        <w:t xml:space="preserve"> to the south, accommodating components of the Environmental Protection Agency, the Departments of Primary Industries and Fisheries, the Department of Natural Resources and Water, the Department of Mines and Energy and Queensland Health functions by 2013.</w:t>
      </w:r>
    </w:p>
    <w:p w:rsidR="00D914AE" w:rsidRPr="00D914AE" w:rsidRDefault="00174D7E" w:rsidP="00174D7E">
      <w:pPr>
        <w:numPr>
          <w:ilvl w:val="0"/>
          <w:numId w:val="15"/>
        </w:numPr>
        <w:spacing w:before="60"/>
        <w:ind w:left="811"/>
        <w:jc w:val="both"/>
        <w:rPr>
          <w:rFonts w:ascii="Arial" w:hAnsi="Arial" w:cs="Arial"/>
          <w:bCs/>
          <w:spacing w:val="-3"/>
          <w:sz w:val="22"/>
          <w:szCs w:val="22"/>
        </w:rPr>
      </w:pPr>
      <w:r w:rsidRPr="00174D7E">
        <w:rPr>
          <w:rFonts w:ascii="Arial" w:hAnsi="Arial" w:cs="Arial"/>
          <w:bCs/>
          <w:sz w:val="22"/>
          <w:szCs w:val="22"/>
          <w:lang w:val="en-GB"/>
        </w:rPr>
        <w:t>Stage 4 – 30,000m</w:t>
      </w:r>
      <w:r w:rsidRPr="00174D7E">
        <w:rPr>
          <w:rFonts w:ascii="Arial" w:hAnsi="Arial" w:cs="Arial"/>
          <w:bCs/>
          <w:sz w:val="22"/>
          <w:szCs w:val="22"/>
          <w:vertAlign w:val="superscript"/>
          <w:lang w:val="en-GB"/>
        </w:rPr>
        <w:t>2</w:t>
      </w:r>
      <w:r w:rsidRPr="00174D7E">
        <w:rPr>
          <w:rFonts w:ascii="Arial" w:hAnsi="Arial" w:cs="Arial"/>
          <w:bCs/>
          <w:sz w:val="22"/>
          <w:szCs w:val="22"/>
          <w:lang w:val="en-GB"/>
        </w:rPr>
        <w:t xml:space="preserve"> of office accommodation to the north and west by 2017.</w:t>
      </w:r>
    </w:p>
    <w:p w:rsidR="00D914AE" w:rsidRPr="00D914AE" w:rsidRDefault="00D914AE"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174D7E">
        <w:rPr>
          <w:rFonts w:ascii="Arial" w:hAnsi="Arial" w:cs="Arial"/>
          <w:bCs/>
          <w:sz w:val="22"/>
          <w:szCs w:val="22"/>
          <w:lang w:val="en-GB"/>
        </w:rPr>
        <w:t>that Stages 1 and 3</w:t>
      </w:r>
      <w:r w:rsidR="00174D7E" w:rsidRPr="00174D7E">
        <w:rPr>
          <w:rFonts w:ascii="Arial" w:hAnsi="Arial" w:cs="Arial"/>
          <w:bCs/>
          <w:sz w:val="22"/>
          <w:szCs w:val="22"/>
          <w:lang w:val="en-GB"/>
        </w:rPr>
        <w:t xml:space="preserve"> will decentralise office accommodation away from the Brisbane CBD along two transport corridors (with the northern corridor extending to Carseldine and the southern corridor extending to Runcorn)</w:t>
      </w:r>
      <w:r w:rsidR="00174D7E">
        <w:rPr>
          <w:rFonts w:ascii="Arial" w:hAnsi="Arial" w:cs="Arial"/>
          <w:bCs/>
          <w:sz w:val="22"/>
          <w:szCs w:val="22"/>
          <w:lang w:val="en-GB"/>
        </w:rPr>
        <w:t>.</w:t>
      </w:r>
    </w:p>
    <w:p w:rsidR="00CE6FBA" w:rsidRPr="00CE6FBA" w:rsidRDefault="00D914AE"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174D7E" w:rsidRPr="00174D7E">
        <w:rPr>
          <w:rFonts w:ascii="Arial" w:hAnsi="Arial" w:cs="Arial"/>
          <w:bCs/>
          <w:sz w:val="22"/>
          <w:szCs w:val="22"/>
          <w:lang w:val="en-GB"/>
        </w:rPr>
        <w:t xml:space="preserve">that the </w:t>
      </w:r>
      <w:r w:rsidR="00174D7E" w:rsidRPr="00174D7E">
        <w:rPr>
          <w:rFonts w:ascii="Arial" w:hAnsi="Arial" w:cs="Arial"/>
          <w:bCs/>
          <w:i/>
          <w:sz w:val="22"/>
          <w:szCs w:val="22"/>
          <w:lang w:val="en-GB"/>
        </w:rPr>
        <w:t>Decentralisation Initiative</w:t>
      </w:r>
      <w:r w:rsidR="00174D7E" w:rsidRPr="00174D7E">
        <w:rPr>
          <w:rFonts w:ascii="Arial" w:hAnsi="Arial" w:cs="Arial"/>
          <w:bCs/>
          <w:sz w:val="22"/>
          <w:szCs w:val="22"/>
          <w:lang w:val="en-GB"/>
        </w:rPr>
        <w:t xml:space="preserve"> complements the Government’s South East Queensland Regional Plan as well as planned smaller satellite nodes at key locations</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174D7E" w:rsidRDefault="00174D7E" w:rsidP="00F10DF9">
      <w:pPr>
        <w:numPr>
          <w:ilvl w:val="0"/>
          <w:numId w:val="8"/>
        </w:numPr>
        <w:spacing w:before="120"/>
        <w:ind w:left="811"/>
        <w:jc w:val="both"/>
        <w:rPr>
          <w:rFonts w:ascii="Arial" w:hAnsi="Arial" w:cs="Arial"/>
          <w:sz w:val="22"/>
          <w:szCs w:val="22"/>
        </w:rPr>
      </w:pPr>
      <w:r>
        <w:rPr>
          <w:rFonts w:ascii="Arial" w:hAnsi="Arial" w:cs="Arial"/>
          <w:sz w:val="22"/>
          <w:szCs w:val="22"/>
        </w:rPr>
        <w:t>Nil.</w:t>
      </w:r>
    </w:p>
    <w:sectPr w:rsidR="00174D7E" w:rsidSect="007D3B9D">
      <w:headerReference w:type="default" r:id="rId7"/>
      <w:footerReference w:type="default" r:id="rId8"/>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F1" w:rsidRDefault="003462F1">
      <w:r>
        <w:separator/>
      </w:r>
    </w:p>
  </w:endnote>
  <w:endnote w:type="continuationSeparator" w:id="0">
    <w:p w:rsidR="003462F1" w:rsidRDefault="0034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AE" w:rsidRPr="001141E1" w:rsidRDefault="00D914A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F1" w:rsidRDefault="003462F1">
      <w:r>
        <w:separator/>
      </w:r>
    </w:p>
  </w:footnote>
  <w:footnote w:type="continuationSeparator" w:id="0">
    <w:p w:rsidR="003462F1" w:rsidRDefault="0034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AE" w:rsidRPr="000400F9" w:rsidRDefault="00D372B3"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914AE" w:rsidRPr="000400F9">
      <w:rPr>
        <w:rFonts w:ascii="Arial" w:hAnsi="Arial" w:cs="Arial"/>
        <w:b/>
        <w:sz w:val="22"/>
        <w:szCs w:val="22"/>
        <w:u w:val="single"/>
      </w:rPr>
      <w:t xml:space="preserve">Cabinet – </w:t>
    </w:r>
    <w:r w:rsidR="00D914AE">
      <w:rPr>
        <w:rFonts w:ascii="Arial" w:hAnsi="Arial" w:cs="Arial"/>
        <w:b/>
        <w:sz w:val="22"/>
        <w:szCs w:val="22"/>
        <w:u w:val="single"/>
      </w:rPr>
      <w:t>July 2008</w:t>
    </w:r>
  </w:p>
  <w:p w:rsidR="00D914AE" w:rsidRDefault="00D914AE" w:rsidP="000400F9">
    <w:pPr>
      <w:pStyle w:val="Header"/>
      <w:spacing w:before="120"/>
      <w:rPr>
        <w:rFonts w:ascii="Arial" w:hAnsi="Arial" w:cs="Arial"/>
        <w:b/>
        <w:sz w:val="22"/>
        <w:szCs w:val="22"/>
        <w:u w:val="single"/>
      </w:rPr>
    </w:pPr>
    <w:r w:rsidRPr="00341CE5">
      <w:rPr>
        <w:rFonts w:ascii="Arial" w:hAnsi="Arial" w:cs="Arial"/>
        <w:b/>
        <w:sz w:val="22"/>
        <w:szCs w:val="22"/>
        <w:u w:val="single"/>
      </w:rPr>
      <w:t xml:space="preserve">Government Office Accommodation Decentralisation Strategy </w:t>
    </w:r>
  </w:p>
  <w:p w:rsidR="00D914AE" w:rsidRDefault="00D914AE" w:rsidP="000400F9">
    <w:pPr>
      <w:pStyle w:val="Header"/>
      <w:spacing w:before="120"/>
      <w:rPr>
        <w:rFonts w:ascii="Arial" w:hAnsi="Arial" w:cs="Arial"/>
        <w:b/>
        <w:sz w:val="22"/>
        <w:szCs w:val="22"/>
        <w:u w:val="single"/>
      </w:rPr>
    </w:pPr>
    <w:r w:rsidRPr="00341CE5">
      <w:rPr>
        <w:rFonts w:ascii="Arial" w:hAnsi="Arial" w:cs="Arial"/>
        <w:b/>
        <w:sz w:val="22"/>
        <w:szCs w:val="22"/>
        <w:u w:val="single"/>
      </w:rPr>
      <w:t>Minister for Public Works, Housing and Information and Communication Technolog</w:t>
    </w:r>
    <w:r>
      <w:rPr>
        <w:rFonts w:ascii="Arial" w:hAnsi="Arial" w:cs="Arial"/>
        <w:b/>
        <w:sz w:val="22"/>
        <w:szCs w:val="22"/>
        <w:u w:val="single"/>
      </w:rPr>
      <w:t>y</w:t>
    </w:r>
  </w:p>
  <w:p w:rsidR="00D914AE" w:rsidRPr="00F10DF9" w:rsidRDefault="00D914A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3B1E59"/>
    <w:multiLevelType w:val="hybridMultilevel"/>
    <w:tmpl w:val="EB94207A"/>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50D8D"/>
    <w:multiLevelType w:val="hybridMultilevel"/>
    <w:tmpl w:val="143EE748"/>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149400B"/>
    <w:multiLevelType w:val="multilevel"/>
    <w:tmpl w:val="479EE8F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90931AB"/>
    <w:multiLevelType w:val="hybridMultilevel"/>
    <w:tmpl w:val="543E4F2E"/>
    <w:lvl w:ilvl="0" w:tplc="09DE09AC">
      <w:start w:val="1"/>
      <w:numFmt w:val="decimal"/>
      <w:lvlText w:val="%1."/>
      <w:lvlJc w:val="left"/>
      <w:pPr>
        <w:tabs>
          <w:tab w:val="num" w:pos="720"/>
        </w:tabs>
        <w:ind w:left="720" w:hanging="360"/>
      </w:pPr>
      <w:rPr>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1"/>
  </w:num>
  <w:num w:numId="4">
    <w:abstractNumId w:val="2"/>
  </w:num>
  <w:num w:numId="5">
    <w:abstractNumId w:val="1"/>
  </w:num>
  <w:num w:numId="6">
    <w:abstractNumId w:val="14"/>
  </w:num>
  <w:num w:numId="7">
    <w:abstractNumId w:val="13"/>
  </w:num>
  <w:num w:numId="8">
    <w:abstractNumId w:val="10"/>
  </w:num>
  <w:num w:numId="9">
    <w:abstractNumId w:val="9"/>
  </w:num>
  <w:num w:numId="10">
    <w:abstractNumId w:val="4"/>
  </w:num>
  <w:num w:numId="11">
    <w:abstractNumId w:val="3"/>
  </w:num>
  <w:num w:numId="12">
    <w:abstractNumId w:val="5"/>
  </w:num>
  <w:num w:numId="13">
    <w:abstractNumId w:va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9A"/>
    <w:rsid w:val="00021B34"/>
    <w:rsid w:val="000400F9"/>
    <w:rsid w:val="00063D7C"/>
    <w:rsid w:val="0009419A"/>
    <w:rsid w:val="000B545C"/>
    <w:rsid w:val="001141E1"/>
    <w:rsid w:val="00133013"/>
    <w:rsid w:val="00133A34"/>
    <w:rsid w:val="0016011E"/>
    <w:rsid w:val="00160524"/>
    <w:rsid w:val="00174D7E"/>
    <w:rsid w:val="002148A3"/>
    <w:rsid w:val="0024655D"/>
    <w:rsid w:val="0025354B"/>
    <w:rsid w:val="00254E35"/>
    <w:rsid w:val="0028053C"/>
    <w:rsid w:val="002F57E4"/>
    <w:rsid w:val="00314FEB"/>
    <w:rsid w:val="0032048B"/>
    <w:rsid w:val="00341CE5"/>
    <w:rsid w:val="00346156"/>
    <w:rsid w:val="003462F1"/>
    <w:rsid w:val="00382380"/>
    <w:rsid w:val="003A269C"/>
    <w:rsid w:val="003A2E0F"/>
    <w:rsid w:val="003C3732"/>
    <w:rsid w:val="003E3AB5"/>
    <w:rsid w:val="00435BE5"/>
    <w:rsid w:val="0048019C"/>
    <w:rsid w:val="00486A99"/>
    <w:rsid w:val="004E6C38"/>
    <w:rsid w:val="00562AE4"/>
    <w:rsid w:val="0056401D"/>
    <w:rsid w:val="005B1D9B"/>
    <w:rsid w:val="005C224F"/>
    <w:rsid w:val="006100CC"/>
    <w:rsid w:val="00644076"/>
    <w:rsid w:val="006631CF"/>
    <w:rsid w:val="00682036"/>
    <w:rsid w:val="006B3B54"/>
    <w:rsid w:val="006D0869"/>
    <w:rsid w:val="006E6713"/>
    <w:rsid w:val="007060D7"/>
    <w:rsid w:val="007107F0"/>
    <w:rsid w:val="00710AAE"/>
    <w:rsid w:val="00726F36"/>
    <w:rsid w:val="00796B3E"/>
    <w:rsid w:val="007A25F4"/>
    <w:rsid w:val="007A6599"/>
    <w:rsid w:val="007D3B9D"/>
    <w:rsid w:val="007F52D6"/>
    <w:rsid w:val="0082040E"/>
    <w:rsid w:val="00845D3E"/>
    <w:rsid w:val="008A5F1B"/>
    <w:rsid w:val="008B7E17"/>
    <w:rsid w:val="008C3732"/>
    <w:rsid w:val="008F44CD"/>
    <w:rsid w:val="00912FC8"/>
    <w:rsid w:val="00922A5B"/>
    <w:rsid w:val="0096645C"/>
    <w:rsid w:val="009801C1"/>
    <w:rsid w:val="009C2E00"/>
    <w:rsid w:val="009D0C12"/>
    <w:rsid w:val="009F5476"/>
    <w:rsid w:val="00A20C0E"/>
    <w:rsid w:val="00A30F55"/>
    <w:rsid w:val="00A354FF"/>
    <w:rsid w:val="00A527A5"/>
    <w:rsid w:val="00AA128C"/>
    <w:rsid w:val="00AA1511"/>
    <w:rsid w:val="00AB6637"/>
    <w:rsid w:val="00AC3969"/>
    <w:rsid w:val="00AE1995"/>
    <w:rsid w:val="00B34823"/>
    <w:rsid w:val="00B40BDF"/>
    <w:rsid w:val="00B62B74"/>
    <w:rsid w:val="00C07656"/>
    <w:rsid w:val="00C71D57"/>
    <w:rsid w:val="00C805EC"/>
    <w:rsid w:val="00C85B71"/>
    <w:rsid w:val="00CC62D3"/>
    <w:rsid w:val="00CE6FBA"/>
    <w:rsid w:val="00D372B3"/>
    <w:rsid w:val="00D54601"/>
    <w:rsid w:val="00D914AE"/>
    <w:rsid w:val="00DD3CD5"/>
    <w:rsid w:val="00DD497C"/>
    <w:rsid w:val="00DF44D8"/>
    <w:rsid w:val="00DF4650"/>
    <w:rsid w:val="00E06C76"/>
    <w:rsid w:val="00E414D6"/>
    <w:rsid w:val="00E463C2"/>
    <w:rsid w:val="00EA00BF"/>
    <w:rsid w:val="00ED5220"/>
    <w:rsid w:val="00F10DF9"/>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2076</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2430</CharactersWithSpaces>
  <SharedDoc>false</SharedDoc>
  <HyperlinkBase>https://www.cabinet.qld.gov.au/documents/2008/Jul/Govt Office Accomm decentral/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2008-11-19T09:09:00Z</cp:lastPrinted>
  <dcterms:created xsi:type="dcterms:W3CDTF">2017-10-24T07:44:00Z</dcterms:created>
  <dcterms:modified xsi:type="dcterms:W3CDTF">2018-03-06T00:51:00Z</dcterms:modified>
  <cp:category>Planning</cp:category>
</cp:coreProperties>
</file>